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1E3A8A"/>
          <w:sz w:val="26"/>
          <w:szCs w:val="26"/>
        </w:rPr>
        <w:t xml:space="preserve">RENCANA PELAKSANAAN LAYANAN (RPL) BIMBINGAN KLASIKAL</w:t>
      </w:r>
    </w:p>
    <w:p>
      <w:pPr>
        <w:spacing w:after="60"/>
        <w:jc w:val="center"/>
      </w:pPr>
      <w:r>
        <w:rPr>
          <w:b/>
          <w:bCs/>
          <w:color w:val="2563EB"/>
          <w:sz w:val="22"/>
          <w:szCs w:val="22"/>
        </w:rPr>
        <w:t xml:space="preserve">PENDEKATAN DEEP LEARNING (MINDFUL, MEANINGFUL, JOYFUL)</w:t>
      </w:r>
    </w:p>
    <w:p>
      <w:pPr>
        <w:spacing w:after="200"/>
        <w:jc w:val="center"/>
      </w:pPr>
      <w:r>
        <w:rPr>
          <w:b/>
          <w:bCs/>
          <w:color w:val="4B5563"/>
          <w:sz w:val="18"/>
          <w:szCs w:val="18"/>
        </w:rPr>
        <w:t xml:space="preserve">TAHUN AJARAN 2026/2027 - KURIKULUM MERDEKA KEMENDIKDASMEN</w:t>
      </w:r>
    </w:p>
    <w:p>
      <w:pPr>
        <w:pBdr>
          <w:bottom w:val="single" w:color="1E3A8A" w:sz="18"/>
        </w:pBdr>
        <w:spacing w:after="200"/>
        <w:jc w:val="center"/>
      </w:pPr>
    </w:p>
    <w:p>
      <w:pPr>
        <w:spacing w:after="100" w:before="150"/>
      </w:pPr>
      <w:r>
        <w:rPr>
          <w:b/>
          <w:bCs/>
          <w:color w:val="1E3A8A"/>
          <w:sz w:val="22"/>
          <w:szCs w:val="22"/>
        </w:rPr>
        <w:t xml:space="preserve">A. IDENTITAS LAYANAN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6934"/>
      </w:tblGrid>
      <w:tr>
        <w:tc>
          <w:tcPr>
            <w:tcW w:type="pct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8A" w:val="clear"/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Satuan Pendidikan</w:t>
            </w:r>
          </w:p>
        </w:tc>
        <w:tc>
          <w:tcPr>
            <w:tcW w:type="pct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 w:val="false"/>
                <w:bCs w:val="false"/>
                <w:color w:val="1F2937"/>
                <w:sz w:val="20"/>
                <w:szCs w:val="20"/>
              </w:rPr>
              <w:t xml:space="preserve">SMP Negeri / Swasta (Fase D)</w:t>
            </w:r>
          </w:p>
        </w:tc>
      </w:tr>
      <w:tr>
        <w:tc>
          <w:tcPr>
            <w:tcW w:type="pct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8A" w:val="clear"/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Kelas / Semester</w:t>
            </w:r>
          </w:p>
        </w:tc>
        <w:tc>
          <w:tcPr>
            <w:tcW w:type="pct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 w:val="false"/>
                <w:bCs w:val="false"/>
                <w:color w:val="1F2937"/>
                <w:sz w:val="20"/>
                <w:szCs w:val="20"/>
              </w:rPr>
              <w:t xml:space="preserve">Kelas VIII (Delapan) / Semester Ganjil</w:t>
            </w:r>
          </w:p>
        </w:tc>
      </w:tr>
      <w:tr>
        <w:tc>
          <w:tcPr>
            <w:tcW w:type="pct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8A" w:val="clear"/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Alokasi Waktu</w:t>
            </w:r>
          </w:p>
        </w:tc>
        <w:tc>
          <w:tcPr>
            <w:tcW w:type="pct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 w:val="false"/>
                <w:bCs w:val="false"/>
                <w:color w:val="1F2937"/>
                <w:sz w:val="20"/>
                <w:szCs w:val="20"/>
              </w:rPr>
              <w:t xml:space="preserve">1 Pertemuan x 40 Menit (1 Jam Pelajaran)</w:t>
            </w:r>
          </w:p>
        </w:tc>
      </w:tr>
      <w:tr>
        <w:tc>
          <w:tcPr>
            <w:tcW w:type="pct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8A" w:val="clear"/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Bidang Bimbingan</w:t>
            </w:r>
          </w:p>
        </w:tc>
        <w:tc>
          <w:tcPr>
            <w:tcW w:type="pct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 w:val="false"/>
                <w:bCs w:val="false"/>
                <w:color w:val="1F2937"/>
                <w:sz w:val="20"/>
                <w:szCs w:val="20"/>
              </w:rPr>
              <w:t xml:space="preserve">Bimbingan Pribadi &amp; Belajar</w:t>
            </w:r>
          </w:p>
        </w:tc>
      </w:tr>
      <w:tr>
        <w:tc>
          <w:tcPr>
            <w:tcW w:type="pct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8A" w:val="clear"/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Topik / Tema Layanan</w:t>
            </w:r>
          </w:p>
        </w:tc>
        <w:tc>
          <w:tcPr>
            <w:tcW w:type="pct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Manajemen Waktu Belajar dan Regulasi Diri di Era Gadget</w:t>
            </w:r>
          </w:p>
        </w:tc>
      </w:tr>
      <w:tr>
        <w:tc>
          <w:tcPr>
            <w:tcW w:type="pct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8A" w:val="clear"/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Aspek SKKPD</w:t>
            </w:r>
          </w:p>
        </w:tc>
        <w:tc>
          <w:tcPr>
            <w:tcW w:type="pct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 w:val="false"/>
                <w:bCs w:val="false"/>
                <w:color w:val="1F2937"/>
                <w:sz w:val="20"/>
                <w:szCs w:val="20"/>
              </w:rPr>
              <w:t xml:space="preserve">Kematangan Intelektual &amp; Kemandirian Perilaku</w:t>
            </w:r>
          </w:p>
        </w:tc>
      </w:tr>
      <w:tr>
        <w:tc>
          <w:tcPr>
            <w:tcW w:type="pct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8A" w:val="clear"/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Profil Pelajar Pancasila</w:t>
            </w:r>
          </w:p>
        </w:tc>
        <w:tc>
          <w:tcPr>
            <w:tcW w:type="pct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 w:val="false"/>
                <w:bCs w:val="false"/>
                <w:color w:val="1F2937"/>
                <w:sz w:val="20"/>
                <w:szCs w:val="20"/>
              </w:rPr>
              <w:t xml:space="preserve">Mandiri, Bernalar Kritis, dan Kreatif</w:t>
            </w:r>
          </w:p>
        </w:tc>
      </w:tr>
    </w:tbl>
    <w:p>
      <w:pPr>
        <w:spacing w:after="100" w:before="200"/>
      </w:pPr>
      <w:r>
        <w:rPr>
          <w:b/>
          <w:bCs/>
          <w:color w:val="1E3A8A"/>
          <w:sz w:val="22"/>
          <w:szCs w:val="22"/>
        </w:rPr>
        <w:t xml:space="preserve">B. TUJUAN LAYANAN (STANDAR SKKPD &amp; DEEP LEARNING)</w:t>
      </w:r>
    </w:p>
    <w:p>
      <w:pPr>
        <w:spacing w:after="60"/>
      </w:pPr>
      <w:r>
        <w:rPr>
          <w:b/>
          <w:bCs/>
        </w:rPr>
        <w:t xml:space="preserve">1. </w:t>
      </w:r>
      <w:r>
        <w:rPr>
          <w:b/>
          <w:bCs/>
          <w:color w:val="2563EB"/>
        </w:rPr>
        <w:t xml:space="preserve">Tahap Pengenalan (Kognitif - Mindful): </w:t>
      </w:r>
      <w:r>
        <w:t xml:space="preserve">Peserta didik mampu menganalisis pola penggunaan waktu sehari-hari antara belajar, bermain gadget, dan istirahat secara berkesadaran.</w:t>
      </w:r>
    </w:p>
    <w:p>
      <w:pPr>
        <w:spacing w:after="60"/>
      </w:pPr>
      <w:r>
        <w:rPr>
          <w:b/>
          <w:bCs/>
        </w:rPr>
        <w:t xml:space="preserve">2. </w:t>
      </w:r>
      <w:r>
        <w:rPr>
          <w:b/>
          <w:bCs/>
          <w:color w:val="2563EB"/>
        </w:rPr>
        <w:t xml:space="preserve">Tahap Akomodasi (Afektif - Meaningful): </w:t>
      </w:r>
      <w:r>
        <w:t xml:space="preserve">Peserta didik mampu menyadari dampak negatif prokrastinasi serta menghargai pentingnya manajemen waktu bagi pencapaian cita-cita masa depan.</w:t>
      </w:r>
    </w:p>
    <w:p>
      <w:pPr>
        <w:spacing w:after="150"/>
      </w:pPr>
      <w:r>
        <w:rPr>
          <w:b/>
          <w:bCs/>
        </w:rPr>
        <w:t xml:space="preserve">3. </w:t>
      </w:r>
      <w:r>
        <w:rPr>
          <w:b/>
          <w:bCs/>
          <w:color w:val="2563EB"/>
        </w:rPr>
        <w:t xml:space="preserve">Tahap Tindakan (Psikomotorik - Joyful &amp; Action): </w:t>
      </w:r>
      <w:r>
        <w:t xml:space="preserve">Peserta didik mampu merancang jadwal prioritas harian (Matriks Waktu) serta berkomitmen melaksanakannya secara konsisten.</w:t>
      </w:r>
    </w:p>
    <w:p>
      <w:pPr>
        <w:spacing w:after="100" w:before="150"/>
      </w:pPr>
      <w:r>
        <w:rPr>
          <w:b/>
          <w:bCs/>
          <w:color w:val="1E3A8A"/>
          <w:sz w:val="22"/>
          <w:szCs w:val="22"/>
        </w:rPr>
        <w:t xml:space="preserve">C. PENDEKATAN, MODEL, DAN MEDIA LAYANAN</w:t>
      </w:r>
    </w:p>
    <w:p>
      <w:pPr>
        <w:spacing w:after="60"/>
      </w:pPr>
      <w:r>
        <w:rPr>
          <w:b/>
          <w:bCs/>
        </w:rPr>
        <w:t xml:space="preserve">• Pendekatan: </w:t>
      </w:r>
      <w:r>
        <w:t xml:space="preserve">Deep Learning (Mindful Learning, Meaningful Learning, Joyful Learning)</w:t>
      </w:r>
    </w:p>
    <w:p>
      <w:pPr>
        <w:spacing w:after="60"/>
      </w:pPr>
      <w:r>
        <w:rPr>
          <w:b/>
          <w:bCs/>
        </w:rPr>
        <w:t xml:space="preserve">• Model Layanan: </w:t>
      </w:r>
      <w:r>
        <w:t xml:space="preserve">Experiential Learning &amp; Diskusi Reflektif (Kolb Cycle)</w:t>
      </w:r>
    </w:p>
    <w:p>
      <w:pPr>
        <w:spacing w:after="150"/>
      </w:pPr>
      <w:r>
        <w:rPr>
          <w:b/>
          <w:bCs/>
        </w:rPr>
        <w:t xml:space="preserve">• Media &amp; Sumber: </w:t>
      </w:r>
      <w:r>
        <w:t xml:space="preserve">Lembar Kerja Siswa (Matriks Waktu), Video Kasus Remaja &amp; Gadget, Kartu Refleksi Diri, LCD Proyektor.</w:t>
      </w:r>
    </w:p>
    <w:p>
      <w:pPr>
        <w:spacing w:after="100" w:before="150"/>
      </w:pPr>
      <w:r>
        <w:rPr>
          <w:b/>
          <w:bCs/>
          <w:color w:val="1E3A8A"/>
          <w:sz w:val="22"/>
          <w:szCs w:val="22"/>
        </w:rPr>
        <w:t xml:space="preserve">D. LANGKAH-LANGKAH KEGIATAN LAYANAN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77"/>
        <w:gridCol w:w="6439"/>
        <w:gridCol w:w="991"/>
      </w:tblGrid>
      <w:tr>
        <w:tc>
          <w:tcPr>
            <w:tcW w:type="pct" w:w="12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8A" w:val="clear"/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Tahapan Layanan</w:t>
            </w:r>
          </w:p>
        </w:tc>
        <w:tc>
          <w:tcPr>
            <w:tcW w:type="pct" w:w="32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8A" w:val="clear"/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Uraian Kegiatan Guru BK &amp; Peserta Didik (Sintaks)</w:t>
            </w:r>
          </w:p>
        </w:tc>
        <w:tc>
          <w:tcPr>
            <w:tcW w:type="pct" w:w="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3A8A" w:val="clear"/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Waktu</w:t>
            </w:r>
          </w:p>
        </w:tc>
      </w:tr>
      <w:tr>
        <w:tc>
          <w:tcPr>
            <w:tcW w:type="pct" w:w="12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1. Tahap Awal
(Mindful Learning)</w:t>
            </w:r>
          </w:p>
        </w:tc>
        <w:tc>
          <w:tcPr>
            <w:tcW w:type="pct" w:w="32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 w:val="false"/>
                <w:bCs w:val="false"/>
                <w:color w:val="1F2937"/>
                <w:sz w:val="20"/>
                <w:szCs w:val="20"/>
              </w:rPr>
              <w:t xml:space="preserve">a. Guru BK membuka dengan salam hangat, berdoa, dan presensi.
b. Latihan Mindful Breathing (STOP Technique): Guru mengajak siswa mengambil napas dalam 3 kali untuk menghadirkan fokus penuh.
c. Apersepsi: Menampilkan gambar jam dinding dan layar smartphone menyala, memantik kesadaran: 'Berapa jam waktu kita tercurah untuk layar hari ini?'
d. Guru BK menyampaikan tujuan layanan dan kontrak belajar yang menyenangkan.</w:t>
            </w:r>
          </w:p>
        </w:tc>
        <w:tc>
          <w:tcPr>
            <w:tcW w:type="pct" w:w="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 w:val="false"/>
                <w:bCs w:val="false"/>
                <w:color w:val="1F2937"/>
                <w:sz w:val="20"/>
                <w:szCs w:val="20"/>
              </w:rPr>
              <w:t xml:space="preserve">8 Menit</w:t>
            </w:r>
          </w:p>
        </w:tc>
      </w:tr>
      <w:tr>
        <w:tc>
          <w:tcPr>
            <w:tcW w:type="pct" w:w="12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2. Tahap Inti
(Meaningful Learning)</w:t>
            </w:r>
          </w:p>
        </w:tc>
        <w:tc>
          <w:tcPr>
            <w:tcW w:type="pct" w:w="32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 w:val="false"/>
                <w:bCs w:val="false"/>
                <w:color w:val="1F2937"/>
                <w:sz w:val="20"/>
                <w:szCs w:val="20"/>
              </w:rPr>
              <w:t xml:space="preserve">a. Mengalami (Concrete Experience): Menayangkan video singkat studi kasus 'Siswa Berprestasi yang Nilainya Anjlok Akibat Game Larut Malam'.
b. Refleksi Kritis: Diskusi kelompok kecil (4-5 siswa) menganalisis penyebab dan dampak nyata yang mereka rasakan sendiri.
c. Konseptualisasi: Guru BK mengenalkan Matriks Eisenhower (Penting-Mendesak vs Tidak Penting-Tidak Mendesak) yang disederhanakan.
d. Aksi Nyata: Siswa mengisi Lembar Kerja 'Matriks Alokasi Waktu 24 Jam' untuk memetakan prioritas pribadi.</w:t>
            </w:r>
          </w:p>
        </w:tc>
        <w:tc>
          <w:tcPr>
            <w:tcW w:type="pct" w:w="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 w:val="false"/>
                <w:bCs w:val="false"/>
                <w:color w:val="1F2937"/>
                <w:sz w:val="20"/>
                <w:szCs w:val="20"/>
              </w:rPr>
              <w:t xml:space="preserve">25 Menit</w:t>
            </w:r>
          </w:p>
        </w:tc>
      </w:tr>
      <w:tr>
        <w:tc>
          <w:tcPr>
            <w:tcW w:type="pct" w:w="12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1F2937"/>
                <w:sz w:val="20"/>
                <w:szCs w:val="20"/>
              </w:rPr>
              <w:t xml:space="preserve">3. Tahap Penutup
(Joyful Learning)</w:t>
            </w:r>
          </w:p>
        </w:tc>
        <w:tc>
          <w:tcPr>
            <w:tcW w:type="pct" w:w="325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 w:val="false"/>
                <w:bCs w:val="false"/>
                <w:color w:val="1F2937"/>
                <w:sz w:val="20"/>
                <w:szCs w:val="20"/>
              </w:rPr>
              <w:t xml:space="preserve">a. Game Reflektif 'Satu Kata Komitmen': Setiap siswa menyebutkan 1 aksi nyata yang akan dilakukan mulai malam ini.
b. Saling Apresiasi: Siswa bertepuk tangan dan memberi afirmasi positif kepada teman sebangku.
c. Guru BK menyimpulkan materi dengan pesan motivasi yang hangat.
d. Pengisian instrumen evaluasi kepuasan layanan dan doa penutup.</w:t>
            </w:r>
          </w:p>
        </w:tc>
        <w:tc>
          <w:tcPr>
            <w:tcW w:type="pct" w:w="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 w:val="false"/>
                <w:bCs w:val="false"/>
                <w:color w:val="1F2937"/>
                <w:sz w:val="20"/>
                <w:szCs w:val="20"/>
              </w:rPr>
              <w:t xml:space="preserve">7 Menit</w:t>
            </w:r>
          </w:p>
        </w:tc>
      </w:tr>
    </w:tbl>
    <w:p>
      <w:pPr>
        <w:spacing w:after="100" w:before="200"/>
      </w:pPr>
      <w:r>
        <w:rPr>
          <w:b/>
          <w:bCs/>
          <w:color w:val="1E3A8A"/>
          <w:sz w:val="22"/>
          <w:szCs w:val="22"/>
        </w:rPr>
        <w:t xml:space="preserve">E. EVALUASI LAYANAN BIMBINGAN DAN KONSELING</w:t>
      </w:r>
    </w:p>
    <w:p>
      <w:pPr>
        <w:spacing w:after="60"/>
      </w:pPr>
      <w:r>
        <w:rPr>
          <w:b/>
          <w:bCs/>
        </w:rPr>
        <w:t xml:space="preserve">1. Evaluasi Proses: </w:t>
      </w:r>
      <w:r>
        <w:t xml:space="preserve">Guru BK mengamati keterlibatan aktif siswa, antusiasme diskusi, dan kenyamanan suasana kelas melalui lembar observasi.</w:t>
      </w:r>
    </w:p>
    <w:p>
      <w:pPr>
        <w:spacing w:after="200"/>
      </w:pPr>
      <w:r>
        <w:rPr>
          <w:b/>
          <w:bCs/>
        </w:rPr>
        <w:t xml:space="preserve">2. Evaluasi Hasil: </w:t>
      </w:r>
      <w:r>
        <w:t xml:space="preserve">Menggunakan angket kepuasan siswa model U-C-A (Understanding, Comfortable, Action) pada akhir pertemuan.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4953"/>
      </w:tblGrid>
      <w:tr>
        <w:tc>
          <w:tcPr>
            <w:tcW w:type="pct" w:w="2500"/>
            <w:tcBorders>
              <w:top w:val="none"/>
              <w:left w:val="none"/>
              <w:bottom w:val="none"/>
              <w:right w:val="none"/>
            </w:tcBorders>
          </w:tcPr>
          <w:p>
            <w:r>
              <w:t xml:space="preserve">Mengetahui,</w:t>
            </w:r>
          </w:p>
          <w:p>
            <w:pPr>
              <w:spacing w:after="600"/>
            </w:pPr>
            <w:r>
              <w:t xml:space="preserve">Kepala Sekolah SMP</w:t>
            </w:r>
          </w:p>
          <w:p>
            <w:r>
              <w:t xml:space="preserve">_________________________</w:t>
            </w:r>
          </w:p>
          <w:p>
            <w:r>
              <w:t xml:space="preserve">NIP. ....................................</w:t>
            </w:r>
          </w:p>
        </w:tc>
        <w:tc>
          <w:tcPr>
            <w:tcW w:type="pct" w:w="2500"/>
            <w:tcBorders>
              <w:top w:val="none"/>
              <w:left w:val="none"/>
              <w:bottom w:val="none"/>
              <w:right w:val="none"/>
            </w:tcBorders>
          </w:tcPr>
          <w:p>
            <w:r>
              <w:t xml:space="preserve">Banyumas, .................... 2026</w:t>
            </w:r>
          </w:p>
          <w:p>
            <w:pPr>
              <w:spacing w:after="600"/>
            </w:pPr>
            <w:r>
              <w:t xml:space="preserve">Guru Bimbingan dan Konseling</w:t>
            </w:r>
          </w:p>
          <w:p>
            <w:r>
              <w:t xml:space="preserve">_________________________</w:t>
            </w:r>
          </w:p>
          <w:p>
            <w:r>
              <w:t xml:space="preserve">NIP. ....................................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2026-10-03T01:59:13.242Z</dcterms:created>
  <dcterms:modified xsi:type="dcterms:W3CDTF">2026-10-03T01:59:13.242Z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