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RENCANA PELAKSANAAN LAYANAN (RPL) BIMBINGAN KLASIKAL</w:t>
      </w:r>
    </w:p>
    <w:p>
      <w:pPr>
        <w:jc w:val="center"/>
      </w:pPr>
      <w:r>
        <w:rPr>
          <w:rFonts w:ascii="Arial" w:cs="Arial" w:eastAsia="Arial" w:hAnsi="Arial"/>
          <w:b/>
          <w:bCs/>
          <w:color w:val="0D6EFD"/>
          <w:sz w:val="22"/>
          <w:szCs w:val="22"/>
        </w:rPr>
        <w:t xml:space="preserve">BUKTI DUKUNG OBSERVASI KINERJA GURU BK DI PMM</w:t>
      </w:r>
    </w:p>
    <w:p>
      <w:pPr>
        <w:spacing w:after="200"/>
        <w:jc w:val="center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TAHUN AJARAN 2026/2027 — KURIKULUM MERDEKA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37"/>
        <w:gridCol w:w="7310"/>
      </w:tblGrid>
      <w:tr>
        <w:tc>
          <w:tcPr>
            <w:tcW w:type="pct" w:w="12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Satuan Pendidikan</w:t>
            </w:r>
          </w:p>
        </w:tc>
        <w:tc>
          <w:tcPr>
            <w:tcW w:type="pct" w:w="37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: SMP / MTs / SMA / SMK</w:t>
            </w:r>
          </w:p>
        </w:tc>
      </w:tr>
      <w:tr>
        <w:tc>
          <w:tcPr>
            <w:tcW w:type="pct" w:w="12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Fase / Kelas</w:t>
            </w:r>
          </w:p>
        </w:tc>
        <w:tc>
          <w:tcPr>
            <w:tcW w:type="pct" w:w="37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: Fase D / Kelas VIII (Delapan)</w:t>
            </w:r>
          </w:p>
        </w:tc>
      </w:tr>
      <w:tr>
        <w:tc>
          <w:tcPr>
            <w:tcW w:type="pct" w:w="12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Bidang Bimbingan</w:t>
            </w:r>
          </w:p>
        </w:tc>
        <w:tc>
          <w:tcPr>
            <w:tcW w:type="pct" w:w="37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: Bimbingan Pribadi &amp; Sosial</w:t>
            </w:r>
          </w:p>
        </w:tc>
      </w:tr>
      <w:tr>
        <w:tc>
          <w:tcPr>
            <w:tcW w:type="pct" w:w="12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Topik / Tema Layanan</w:t>
            </w:r>
          </w:p>
        </w:tc>
        <w:tc>
          <w:tcPr>
            <w:tcW w:type="pct" w:w="37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: Manajemen Emosi &amp; Komunikasi Asertif Teman Sebaya</w:t>
            </w:r>
          </w:p>
        </w:tc>
      </w:tr>
      <w:tr>
        <w:tc>
          <w:tcPr>
            <w:tcW w:type="pct" w:w="12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Fokus Target Perilaku PMM</w:t>
            </w:r>
          </w:p>
        </w:tc>
        <w:tc>
          <w:tcPr>
            <w:tcW w:type="pct" w:w="37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0D6EFD"/>
                <w:sz w:val="18"/>
                <w:szCs w:val="18"/>
              </w:rPr>
              <w:t xml:space="preserve">: Penerapan Disiplin Positif &amp; Keteraturan Suasana Kelas</w:t>
            </w:r>
          </w:p>
        </w:tc>
      </w:tr>
      <w:tr>
        <w:tc>
          <w:tcPr>
            <w:tcW w:type="pct" w:w="12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Alokasi Waktu</w:t>
            </w:r>
          </w:p>
        </w:tc>
        <w:tc>
          <w:tcPr>
            <w:tcW w:type="pct" w:w="375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: 1 Pertemuan x 40 Menit</w:t>
            </w:r>
          </w:p>
        </w:tc>
      </w:tr>
    </w:tbl>
    <w:p>
      <w:pPr>
        <w:spacing w:after="150"/>
      </w:pPr>
    </w:p>
    <w:p>
      <w:pPr>
        <w:spacing w:after="50" w:before="100"/>
      </w:pPr>
      <w:r>
        <w:rPr>
          <w:rFonts w:ascii="Arial" w:cs="Arial" w:eastAsia="Arial" w:hAnsi="Arial"/>
          <w:b/>
          <w:bCs/>
          <w:color w:val="185A9D"/>
          <w:sz w:val="20"/>
          <w:szCs w:val="20"/>
        </w:rPr>
        <w:t xml:space="preserve">A. TUJUAN LAYANAN BIMBINGAN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Peserta didik mampu mengidentifikasi pemicu emosi negatif dalam pergaulan sehari-hari (C4).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Peserta didik mampu mempraktikkan teknik komunikasi asertif tanpa melukai perasaan teman sebaya (A3).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Peserta didik mampu merumuskan kesepakatan kelas bimbingan yang harmonis dan disiplin positif (P3).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185A9D"/>
          <w:sz w:val="20"/>
          <w:szCs w:val="20"/>
        </w:rPr>
        <w:t xml:space="preserve">B. LANGKAH-LANGKAH KEGIATAN LAYANAN KLASIKAL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b/>
          <w:bCs/>
          <w:sz w:val="18"/>
          <w:szCs w:val="18"/>
        </w:rPr>
        <w:t xml:space="preserve">Tahap Awal / Pendahuluan (8 Menit): </w:t>
      </w:r>
      <w:r>
        <w:rPr>
          <w:rFonts w:ascii="Arial" w:cs="Arial" w:eastAsia="Arial" w:hAnsi="Arial"/>
          <w:sz w:val="18"/>
          <w:szCs w:val="18"/>
        </w:rPr>
        <w:t xml:space="preserve">Guru BK menyapa hangat, memimpin doa, mengecek presensi, menyampaikan tujuan layanan, dan menyepakati aturan kelas yang positif (Fokus Target Perilaku 1).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b/>
          <w:bCs/>
          <w:sz w:val="18"/>
          <w:szCs w:val="18"/>
        </w:rPr>
        <w:t xml:space="preserve">Tahap Inti (25 Menit): </w:t>
      </w:r>
      <w:r>
        <w:rPr>
          <w:rFonts w:ascii="Arial" w:cs="Arial" w:eastAsia="Arial" w:hAnsi="Arial"/>
          <w:sz w:val="18"/>
          <w:szCs w:val="18"/>
        </w:rPr>
        <w:t xml:space="preserve">Guru BK menayangkan studi kasus dilema sosial remaja, membagi kelompok refleksi, membimbing simulasi roleplay komunikasi asertif, dan memberikan penguatan umpan balik konstruktif (Fokus Target Perilaku 2).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b/>
          <w:bCs/>
          <w:sz w:val="18"/>
          <w:szCs w:val="18"/>
        </w:rPr>
        <w:t xml:space="preserve">Tahap Penutup (7 Menit): </w:t>
      </w:r>
      <w:r>
        <w:rPr>
          <w:rFonts w:ascii="Arial" w:cs="Arial" w:eastAsia="Arial" w:hAnsi="Arial"/>
          <w:sz w:val="18"/>
          <w:szCs w:val="18"/>
        </w:rPr>
        <w:t xml:space="preserve">Siswa merangkum pemahaman yang diperoleh, mengisi lembar evaluasi hasil layanan bimbingan, guru BK memberikan apresiasi, dan menutup dengan doa.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185A9D"/>
          <w:sz w:val="20"/>
          <w:szCs w:val="20"/>
        </w:rPr>
        <w:t xml:space="preserve">C. PENILAIAN / EVALUASI LAYANAN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b/>
          <w:bCs/>
          <w:sz w:val="18"/>
          <w:szCs w:val="18"/>
        </w:rPr>
        <w:t xml:space="preserve">Evaluasi Proses: </w:t>
      </w:r>
      <w:r>
        <w:rPr>
          <w:rFonts w:ascii="Arial" w:cs="Arial" w:eastAsia="Arial" w:hAnsi="Arial"/>
          <w:sz w:val="18"/>
          <w:szCs w:val="18"/>
        </w:rPr>
        <w:t xml:space="preserve">Guru BK mengamati keterlibatan aktif siswa, antusiasme diskusi, dan kepatuhan norma kelas selama proses layanan berlangsung.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b/>
          <w:bCs/>
          <w:sz w:val="18"/>
          <w:szCs w:val="18"/>
        </w:rPr>
        <w:t xml:space="preserve">Evaluasi Hasil: </w:t>
      </w:r>
      <w:r>
        <w:rPr>
          <w:rFonts w:ascii="Arial" w:cs="Arial" w:eastAsia="Arial" w:hAnsi="Arial"/>
          <w:sz w:val="18"/>
          <w:szCs w:val="18"/>
        </w:rPr>
        <w:t xml:space="preserve">Mengukur pemahaman diri peserta didik, kenyamanan perasaan setelah layanan, dan komitmen aksi nyata pergaulan positif melalui lembar instrumen penilaian.</w:t>
      </w:r>
    </w:p>
    <w:p>
      <w:pPr>
        <w:spacing w:after="20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pct" w:w="250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Mengetahui,
Kepala Sekolah</w:t>
            </w:r>
          </w:p>
          <w:p>
            <w:pPr>
              <w:spacing w:after="400"/>
            </w:pPr>
          </w:p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( ...................................................... )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NIP. ...................................................</w:t>
            </w:r>
          </w:p>
        </w:tc>
        <w:tc>
          <w:tcPr>
            <w:tcW w:type="pct" w:w="250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Kota, ...................................... 2026
Guru Bimbingan dan Konseling</w:t>
            </w:r>
          </w:p>
          <w:p>
            <w:pPr>
              <w:spacing w:after="400"/>
            </w:pPr>
          </w:p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( ...................................................... )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NIP. ...................................................</w:t>
            </w:r>
          </w:p>
        </w:tc>
      </w:tr>
    </w:tbl>
    <w:sectPr>
      <w:pgSz w:w="11906" w:h="16838" w:orient="portrait"/>
      <w:pgMar w:top="720" w:right="1080" w:bottom="72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2026-10-04T13:26:29.156Z</dcterms:created>
  <dcterms:modified xsi:type="dcterms:W3CDTF">2026-10-04T13:26:29.156Z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